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0192" w14:textId="77777777" w:rsidR="00410ED5" w:rsidRDefault="003F70FF">
      <w:pPr>
        <w:pBdr>
          <w:top w:val="nil"/>
          <w:left w:val="nil"/>
          <w:bottom w:val="nil"/>
          <w:right w:val="nil"/>
          <w:between w:val="nil"/>
        </w:pBdr>
        <w:contextualSpacing w:val="0"/>
        <w:rPr>
          <w:rFonts w:ascii="Cambria" w:eastAsia="Cambria" w:hAnsi="Cambria" w:cs="Cambria"/>
          <w:sz w:val="20"/>
          <w:szCs w:val="20"/>
        </w:rPr>
      </w:pPr>
      <w:r>
        <w:rPr>
          <w:rFonts w:ascii="Cambria" w:eastAsia="Cambria" w:hAnsi="Cambria" w:cs="Cambria"/>
          <w:sz w:val="20"/>
          <w:szCs w:val="20"/>
        </w:rPr>
        <w:t xml:space="preserve">Dear XXX, </w:t>
      </w:r>
    </w:p>
    <w:p w14:paraId="614B17F4"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18E2C449" w14:textId="77777777" w:rsidR="00410ED5" w:rsidRDefault="003F70FF">
      <w:pPr>
        <w:contextualSpacing w:val="0"/>
        <w:jc w:val="both"/>
        <w:rPr>
          <w:rFonts w:ascii="Cambria" w:eastAsia="Cambria" w:hAnsi="Cambria" w:cs="Cambria"/>
          <w:sz w:val="20"/>
          <w:szCs w:val="20"/>
        </w:rPr>
      </w:pPr>
      <w:r>
        <w:rPr>
          <w:rFonts w:ascii="Cambria" w:eastAsia="Cambria" w:hAnsi="Cambria" w:cs="Cambria"/>
          <w:sz w:val="20"/>
          <w:szCs w:val="20"/>
        </w:rPr>
        <w:t xml:space="preserve">Culture and the arts are crucial factors in helping the European societies to face global challenges. They stimulate social engagement and cohesion, contribute to citizens’ well-being, underpin democratic participation and make a significant contribution to economy and employment*. </w:t>
      </w:r>
    </w:p>
    <w:p w14:paraId="4E90D36D" w14:textId="77777777" w:rsidR="00410ED5" w:rsidRDefault="00410ED5">
      <w:pPr>
        <w:contextualSpacing w:val="0"/>
        <w:jc w:val="both"/>
        <w:rPr>
          <w:rFonts w:ascii="Cambria" w:eastAsia="Cambria" w:hAnsi="Cambria" w:cs="Cambria"/>
          <w:sz w:val="20"/>
          <w:szCs w:val="20"/>
        </w:rPr>
      </w:pPr>
    </w:p>
    <w:p w14:paraId="250BCB33" w14:textId="77777777" w:rsidR="00410ED5" w:rsidRDefault="003F70FF">
      <w:pPr>
        <w:contextualSpacing w:val="0"/>
        <w:jc w:val="both"/>
        <w:rPr>
          <w:rFonts w:ascii="Cambria" w:eastAsia="Cambria" w:hAnsi="Cambria" w:cs="Cambria"/>
        </w:rPr>
      </w:pPr>
      <w:r>
        <w:rPr>
          <w:rFonts w:ascii="Cambria" w:eastAsia="Cambria" w:hAnsi="Cambria" w:cs="Cambria"/>
          <w:sz w:val="20"/>
          <w:szCs w:val="20"/>
        </w:rPr>
        <w:t>Creative Europe, the EU’s programme for cultural and creative sectors in 2014-2021, has played a crucial role in the development and capacity building of the cultural sector. The programme has created a pan-European forum for exchanging and accumulating knowledge on the issues relevant to the cultural professionals in today’s reality. The programme has also proven its potential to foster international cooperation and mobility of cultural operators, and circulation of artworks across Europe.</w:t>
      </w:r>
    </w:p>
    <w:p w14:paraId="507F2BC2" w14:textId="77777777" w:rsidR="00410ED5" w:rsidRDefault="00410ED5">
      <w:pPr>
        <w:contextualSpacing w:val="0"/>
        <w:jc w:val="both"/>
        <w:rPr>
          <w:rFonts w:ascii="Cambria" w:eastAsia="Cambria" w:hAnsi="Cambria" w:cs="Cambria"/>
        </w:rPr>
      </w:pPr>
    </w:p>
    <w:p w14:paraId="39BE8F36" w14:textId="77777777" w:rsidR="00410ED5" w:rsidRDefault="003F70FF">
      <w:pPr>
        <w:pBdr>
          <w:top w:val="nil"/>
          <w:left w:val="nil"/>
          <w:bottom w:val="nil"/>
          <w:right w:val="nil"/>
          <w:between w:val="nil"/>
        </w:pBdr>
        <w:contextualSpacing w:val="0"/>
        <w:jc w:val="both"/>
        <w:rPr>
          <w:rFonts w:ascii="Cambria" w:eastAsia="Cambria" w:hAnsi="Cambria" w:cs="Cambria"/>
          <w:sz w:val="20"/>
          <w:szCs w:val="20"/>
        </w:rPr>
      </w:pPr>
      <w:r>
        <w:rPr>
          <w:rFonts w:ascii="Cambria" w:eastAsia="Cambria" w:hAnsi="Cambria" w:cs="Cambria"/>
          <w:sz w:val="20"/>
          <w:szCs w:val="20"/>
        </w:rPr>
        <w:t xml:space="preserve">Therefore, it is essential that Creative Europe continues in 2021-2027. Moreover, an increase doubling the programme’s budget is necessary, given that the current Creative Europe is over-subscribed and suffers from severe under-investment, despite its proven demand, efficacy and  huge relevance. </w:t>
      </w:r>
    </w:p>
    <w:p w14:paraId="5E88ED5F" w14:textId="77777777" w:rsidR="00410ED5" w:rsidRDefault="00410ED5">
      <w:pPr>
        <w:pBdr>
          <w:top w:val="nil"/>
          <w:left w:val="nil"/>
          <w:bottom w:val="nil"/>
          <w:right w:val="nil"/>
          <w:between w:val="nil"/>
        </w:pBdr>
        <w:contextualSpacing w:val="0"/>
        <w:jc w:val="both"/>
        <w:rPr>
          <w:rFonts w:ascii="Cambria" w:eastAsia="Cambria" w:hAnsi="Cambria" w:cs="Cambria"/>
          <w:sz w:val="20"/>
          <w:szCs w:val="20"/>
        </w:rPr>
      </w:pPr>
    </w:p>
    <w:p w14:paraId="46073EC9" w14:textId="77777777" w:rsidR="00410ED5" w:rsidRDefault="003F70FF">
      <w:pPr>
        <w:pBdr>
          <w:top w:val="nil"/>
          <w:left w:val="nil"/>
          <w:bottom w:val="nil"/>
          <w:right w:val="nil"/>
          <w:between w:val="nil"/>
        </w:pBdr>
        <w:contextualSpacing w:val="0"/>
        <w:jc w:val="both"/>
        <w:rPr>
          <w:rFonts w:ascii="Cambria" w:eastAsia="Cambria" w:hAnsi="Cambria" w:cs="Cambria"/>
          <w:sz w:val="20"/>
          <w:szCs w:val="20"/>
        </w:rPr>
      </w:pPr>
      <w:r>
        <w:rPr>
          <w:rFonts w:ascii="Cambria" w:eastAsia="Cambria" w:hAnsi="Cambria" w:cs="Cambria"/>
          <w:sz w:val="20"/>
          <w:szCs w:val="20"/>
        </w:rPr>
        <w:t xml:space="preserve">Having heard the strong and multiple pleas of the European cultural sector, the European Parliament proposes doubling the Creative Europe programme budget from €1.4bn to €2.8bn. The Parliament's Interim Report on the Multiannual Financial Framework (MFF) 2021-2027 has been approved at the plenary meeting in Strasbourg on 14 November and will be brought to the political debate on 13-14 December. </w:t>
      </w:r>
    </w:p>
    <w:p w14:paraId="1F0086BA" w14:textId="77777777" w:rsidR="00410ED5" w:rsidRDefault="00410ED5">
      <w:pPr>
        <w:pBdr>
          <w:top w:val="nil"/>
          <w:left w:val="nil"/>
          <w:bottom w:val="nil"/>
          <w:right w:val="nil"/>
          <w:between w:val="nil"/>
        </w:pBdr>
        <w:contextualSpacing w:val="0"/>
        <w:jc w:val="both"/>
        <w:rPr>
          <w:rFonts w:ascii="Cambria" w:eastAsia="Cambria" w:hAnsi="Cambria" w:cs="Cambria"/>
          <w:sz w:val="20"/>
          <w:szCs w:val="20"/>
        </w:rPr>
      </w:pPr>
    </w:p>
    <w:p w14:paraId="723D6203" w14:textId="77777777" w:rsidR="00410ED5" w:rsidRDefault="003F70FF">
      <w:pPr>
        <w:pBdr>
          <w:top w:val="nil"/>
          <w:left w:val="nil"/>
          <w:bottom w:val="nil"/>
          <w:right w:val="nil"/>
          <w:between w:val="nil"/>
        </w:pBdr>
        <w:contextualSpacing w:val="0"/>
        <w:jc w:val="both"/>
        <w:rPr>
          <w:rFonts w:ascii="Cambria" w:eastAsia="Cambria" w:hAnsi="Cambria" w:cs="Cambria"/>
          <w:sz w:val="20"/>
          <w:szCs w:val="20"/>
        </w:rPr>
      </w:pPr>
      <w:r>
        <w:rPr>
          <w:rFonts w:ascii="Cambria" w:eastAsia="Cambria" w:hAnsi="Cambria" w:cs="Cambria"/>
          <w:sz w:val="20"/>
          <w:szCs w:val="20"/>
        </w:rPr>
        <w:t xml:space="preserve">We endorse the European Parliament's position and ask please for your support in defending the budget increase for culture and making a strong Creative Europe programme 2021-2027 a reality. </w:t>
      </w:r>
    </w:p>
    <w:p w14:paraId="37E60221" w14:textId="77777777" w:rsidR="00410ED5" w:rsidRDefault="00410ED5">
      <w:pPr>
        <w:pBdr>
          <w:top w:val="nil"/>
          <w:left w:val="nil"/>
          <w:bottom w:val="nil"/>
          <w:right w:val="nil"/>
          <w:between w:val="nil"/>
        </w:pBdr>
        <w:contextualSpacing w:val="0"/>
        <w:jc w:val="both"/>
        <w:rPr>
          <w:rFonts w:ascii="Cambria" w:eastAsia="Cambria" w:hAnsi="Cambria" w:cs="Cambria"/>
          <w:sz w:val="20"/>
          <w:szCs w:val="20"/>
        </w:rPr>
      </w:pPr>
    </w:p>
    <w:p w14:paraId="0DEC7B57" w14:textId="77777777" w:rsidR="00410ED5" w:rsidRDefault="003F70FF">
      <w:pPr>
        <w:pBdr>
          <w:top w:val="nil"/>
          <w:left w:val="nil"/>
          <w:bottom w:val="nil"/>
          <w:right w:val="nil"/>
          <w:between w:val="nil"/>
        </w:pBdr>
        <w:contextualSpacing w:val="0"/>
        <w:jc w:val="both"/>
        <w:rPr>
          <w:rFonts w:ascii="Cambria" w:eastAsia="Cambria" w:hAnsi="Cambria" w:cs="Cambria"/>
          <w:sz w:val="20"/>
          <w:szCs w:val="20"/>
        </w:rPr>
      </w:pPr>
      <w:r>
        <w:rPr>
          <w:rFonts w:ascii="Cambria" w:eastAsia="Cambria" w:hAnsi="Cambria" w:cs="Cambria"/>
          <w:sz w:val="20"/>
          <w:szCs w:val="20"/>
        </w:rPr>
        <w:t>Yours sincerely,</w:t>
      </w:r>
    </w:p>
    <w:p w14:paraId="444479CB" w14:textId="77777777" w:rsidR="00410ED5" w:rsidRDefault="003F70FF">
      <w:pPr>
        <w:pBdr>
          <w:top w:val="nil"/>
          <w:left w:val="nil"/>
          <w:bottom w:val="nil"/>
          <w:right w:val="nil"/>
          <w:between w:val="nil"/>
        </w:pBdr>
        <w:contextualSpacing w:val="0"/>
        <w:jc w:val="both"/>
        <w:rPr>
          <w:rFonts w:ascii="Cambria" w:eastAsia="Cambria" w:hAnsi="Cambria" w:cs="Cambria"/>
          <w:sz w:val="20"/>
          <w:szCs w:val="20"/>
        </w:rPr>
      </w:pPr>
      <w:r>
        <w:rPr>
          <w:rFonts w:ascii="Cambria" w:eastAsia="Cambria" w:hAnsi="Cambria" w:cs="Cambria"/>
          <w:sz w:val="20"/>
          <w:szCs w:val="20"/>
        </w:rPr>
        <w:t>XXX</w:t>
      </w:r>
    </w:p>
    <w:p w14:paraId="12013BA3" w14:textId="77777777" w:rsidR="00410ED5" w:rsidRDefault="003F70FF">
      <w:pPr>
        <w:pBdr>
          <w:top w:val="nil"/>
          <w:left w:val="nil"/>
          <w:bottom w:val="nil"/>
          <w:right w:val="nil"/>
          <w:between w:val="nil"/>
        </w:pBdr>
        <w:contextualSpacing w:val="0"/>
        <w:jc w:val="both"/>
        <w:rPr>
          <w:rFonts w:ascii="Cambria" w:eastAsia="Cambria" w:hAnsi="Cambria" w:cs="Cambria"/>
          <w:sz w:val="20"/>
          <w:szCs w:val="20"/>
        </w:rPr>
      </w:pPr>
      <w:r>
        <w:rPr>
          <w:rFonts w:ascii="Cambria" w:eastAsia="Cambria" w:hAnsi="Cambria" w:cs="Cambria"/>
          <w:sz w:val="20"/>
          <w:szCs w:val="20"/>
        </w:rPr>
        <w:t>__________________</w:t>
      </w:r>
      <w:bookmarkStart w:id="0" w:name="_GoBack"/>
      <w:bookmarkEnd w:id="0"/>
      <w:r>
        <w:rPr>
          <w:rFonts w:ascii="Cambria" w:eastAsia="Cambria" w:hAnsi="Cambria" w:cs="Cambria"/>
          <w:sz w:val="20"/>
          <w:szCs w:val="20"/>
        </w:rPr>
        <w:t>_</w:t>
      </w:r>
    </w:p>
    <w:p w14:paraId="54599C5A" w14:textId="77777777" w:rsidR="00410ED5" w:rsidRDefault="00410ED5">
      <w:pPr>
        <w:pBdr>
          <w:top w:val="nil"/>
          <w:left w:val="nil"/>
          <w:bottom w:val="nil"/>
          <w:right w:val="nil"/>
          <w:between w:val="nil"/>
        </w:pBdr>
        <w:contextualSpacing w:val="0"/>
        <w:jc w:val="both"/>
        <w:rPr>
          <w:rFonts w:ascii="Cambria" w:eastAsia="Cambria" w:hAnsi="Cambria" w:cs="Cambria"/>
          <w:sz w:val="20"/>
          <w:szCs w:val="20"/>
        </w:rPr>
      </w:pPr>
    </w:p>
    <w:p w14:paraId="0CD0151F" w14:textId="77777777" w:rsidR="00410ED5" w:rsidRDefault="003F70FF">
      <w:pPr>
        <w:contextualSpacing w:val="0"/>
        <w:jc w:val="both"/>
        <w:rPr>
          <w:rFonts w:ascii="Cambria" w:eastAsia="Cambria" w:hAnsi="Cambria" w:cs="Cambria"/>
          <w:sz w:val="18"/>
          <w:szCs w:val="18"/>
        </w:rPr>
      </w:pPr>
      <w:r>
        <w:rPr>
          <w:rFonts w:ascii="Cambria" w:eastAsia="Cambria" w:hAnsi="Cambria" w:cs="Cambria"/>
          <w:sz w:val="18"/>
          <w:szCs w:val="18"/>
        </w:rPr>
        <w:t>*The impact review “</w:t>
      </w:r>
      <w:hyperlink r:id="rId4">
        <w:r>
          <w:rPr>
            <w:rFonts w:ascii="Cambria" w:eastAsia="Cambria" w:hAnsi="Cambria" w:cs="Cambria"/>
            <w:color w:val="1155CC"/>
            <w:sz w:val="18"/>
            <w:szCs w:val="18"/>
            <w:u w:val="single"/>
          </w:rPr>
          <w:t>The Value and Values of Culture</w:t>
        </w:r>
      </w:hyperlink>
      <w:r>
        <w:rPr>
          <w:rFonts w:ascii="Cambria" w:eastAsia="Cambria" w:hAnsi="Cambria" w:cs="Cambria"/>
          <w:sz w:val="18"/>
          <w:szCs w:val="18"/>
        </w:rPr>
        <w:t>” by Culture Action Europe has substantiated “</w:t>
      </w:r>
      <w:hyperlink r:id="rId5">
        <w:r>
          <w:rPr>
            <w:rFonts w:ascii="Cambria" w:eastAsia="Cambria" w:hAnsi="Cambria" w:cs="Cambria"/>
            <w:color w:val="1155CC"/>
            <w:sz w:val="18"/>
            <w:szCs w:val="18"/>
            <w:u w:val="single"/>
          </w:rPr>
          <w:t>20 reasons why</w:t>
        </w:r>
      </w:hyperlink>
      <w:r>
        <w:rPr>
          <w:rFonts w:ascii="Cambria" w:eastAsia="Cambria" w:hAnsi="Cambria" w:cs="Cambria"/>
          <w:sz w:val="18"/>
          <w:szCs w:val="18"/>
        </w:rPr>
        <w:t xml:space="preserve">” culture merits financial support in the next 2020 EU budget. </w:t>
      </w:r>
    </w:p>
    <w:p w14:paraId="25C6F35F" w14:textId="77777777" w:rsidR="00410ED5" w:rsidRDefault="00410ED5">
      <w:pPr>
        <w:pBdr>
          <w:top w:val="nil"/>
          <w:left w:val="nil"/>
          <w:bottom w:val="nil"/>
          <w:right w:val="nil"/>
          <w:between w:val="nil"/>
        </w:pBdr>
        <w:contextualSpacing w:val="0"/>
        <w:jc w:val="both"/>
        <w:rPr>
          <w:rFonts w:ascii="Cambria" w:eastAsia="Cambria" w:hAnsi="Cambria" w:cs="Cambria"/>
          <w:sz w:val="20"/>
          <w:szCs w:val="20"/>
        </w:rPr>
      </w:pPr>
    </w:p>
    <w:p w14:paraId="5C734453"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4D110290"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209C230F"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20F9BAA3"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2779BDEF"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04782E94"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119F9273"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31C1FF79" w14:textId="77777777" w:rsidR="00410ED5" w:rsidRDefault="003F70FF">
      <w:pPr>
        <w:pBdr>
          <w:top w:val="nil"/>
          <w:left w:val="nil"/>
          <w:bottom w:val="nil"/>
          <w:right w:val="nil"/>
          <w:between w:val="nil"/>
        </w:pBdr>
        <w:contextualSpacing w:val="0"/>
        <w:rPr>
          <w:rFonts w:ascii="Cambria" w:eastAsia="Cambria" w:hAnsi="Cambria" w:cs="Cambria"/>
          <w:sz w:val="20"/>
          <w:szCs w:val="20"/>
        </w:rPr>
      </w:pPr>
      <w:r>
        <w:rPr>
          <w:rFonts w:ascii="Cambria" w:eastAsia="Cambria" w:hAnsi="Cambria" w:cs="Cambria"/>
          <w:sz w:val="20"/>
          <w:szCs w:val="20"/>
        </w:rPr>
        <w:t xml:space="preserve"> </w:t>
      </w:r>
    </w:p>
    <w:p w14:paraId="7A72998C" w14:textId="77777777" w:rsidR="00410ED5" w:rsidRDefault="00410ED5">
      <w:pPr>
        <w:pBdr>
          <w:top w:val="nil"/>
          <w:left w:val="nil"/>
          <w:bottom w:val="nil"/>
          <w:right w:val="nil"/>
          <w:between w:val="nil"/>
        </w:pBdr>
        <w:contextualSpacing w:val="0"/>
        <w:rPr>
          <w:rFonts w:ascii="Cambria" w:eastAsia="Cambria" w:hAnsi="Cambria" w:cs="Cambria"/>
          <w:sz w:val="20"/>
          <w:szCs w:val="20"/>
        </w:rPr>
      </w:pPr>
    </w:p>
    <w:p w14:paraId="197992D6" w14:textId="77777777" w:rsidR="00410ED5" w:rsidRDefault="00410ED5">
      <w:pPr>
        <w:contextualSpacing w:val="0"/>
        <w:rPr>
          <w:rFonts w:ascii="Cambria" w:eastAsia="Cambria" w:hAnsi="Cambria" w:cs="Cambria"/>
          <w:sz w:val="20"/>
          <w:szCs w:val="20"/>
        </w:rPr>
      </w:pPr>
    </w:p>
    <w:p w14:paraId="6802E2B2" w14:textId="77777777" w:rsidR="00410ED5" w:rsidRDefault="00410ED5">
      <w:pPr>
        <w:contextualSpacing w:val="0"/>
        <w:rPr>
          <w:rFonts w:ascii="Cambria" w:eastAsia="Cambria" w:hAnsi="Cambria" w:cs="Cambria"/>
          <w:sz w:val="20"/>
          <w:szCs w:val="20"/>
        </w:rPr>
      </w:pPr>
    </w:p>
    <w:p w14:paraId="51BFC764" w14:textId="77777777" w:rsidR="00410ED5" w:rsidRDefault="00410ED5">
      <w:pPr>
        <w:contextualSpacing w:val="0"/>
        <w:rPr>
          <w:rFonts w:ascii="Cambria" w:eastAsia="Cambria" w:hAnsi="Cambria" w:cs="Cambria"/>
          <w:sz w:val="20"/>
          <w:szCs w:val="20"/>
        </w:rPr>
      </w:pPr>
    </w:p>
    <w:p w14:paraId="4551236A" w14:textId="77777777" w:rsidR="00410ED5" w:rsidRDefault="00410ED5">
      <w:pPr>
        <w:contextualSpacing w:val="0"/>
        <w:rPr>
          <w:rFonts w:ascii="Cambria" w:eastAsia="Cambria" w:hAnsi="Cambria" w:cs="Cambria"/>
          <w:sz w:val="20"/>
          <w:szCs w:val="20"/>
        </w:rPr>
      </w:pPr>
    </w:p>
    <w:sectPr w:rsidR="00410ED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10ED5"/>
    <w:rsid w:val="00376E17"/>
    <w:rsid w:val="003F70FF"/>
    <w:rsid w:val="00410ED5"/>
    <w:rsid w:val="005A67CA"/>
    <w:rsid w:val="00B13E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9399B"/>
  <w15:docId w15:val="{E16B23F7-03A1-B44D-8771-01E4F7E3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apple-converted-space">
    <w:name w:val="apple-converted-space"/>
    <w:basedOn w:val="DefaultParagraphFont"/>
    <w:rsid w:val="005A67CA"/>
  </w:style>
  <w:style w:type="paragraph" w:styleId="BalloonText">
    <w:name w:val="Balloon Text"/>
    <w:basedOn w:val="Normal"/>
    <w:link w:val="BalloonTextChar"/>
    <w:uiPriority w:val="99"/>
    <w:semiHidden/>
    <w:unhideWhenUsed/>
    <w:rsid w:val="005A67C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67C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553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ultureactioneurope.org/projects/1-percent-for-culture-campaign/20-reasons-why/" TargetMode="External"/><Relationship Id="rId4" Type="http://schemas.openxmlformats.org/officeDocument/2006/relationships/hyperlink" Target="https://cultureactioneurope.org/knowledge/the-value-and-values-of-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Bittencourt Hersan</cp:lastModifiedBy>
  <cp:revision>3</cp:revision>
  <dcterms:created xsi:type="dcterms:W3CDTF">2018-11-20T20:01:00Z</dcterms:created>
  <dcterms:modified xsi:type="dcterms:W3CDTF">2018-11-21T09:01:00Z</dcterms:modified>
</cp:coreProperties>
</file>